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645"/>
        <w:jc w:val="right"/>
        <w:textAlignment w:val="baseline"/>
        <w:rPr>
          <w:rFonts w:hint="eastAsia" w:eastAsia="仿宋_GB2312"/>
          <w:color w:val="000000"/>
          <w:sz w:val="32"/>
          <w:szCs w:val="32"/>
        </w:rPr>
      </w:pPr>
    </w:p>
    <w:p>
      <w:pPr>
        <w:widowControl/>
        <w:spacing w:line="600" w:lineRule="exact"/>
        <w:ind w:firstLine="645"/>
        <w:jc w:val="right"/>
        <w:textAlignment w:val="baseline"/>
        <w:rPr>
          <w:rFonts w:hint="eastAsia" w:eastAsia="仿宋_GB2312"/>
          <w:color w:val="000000"/>
          <w:sz w:val="32"/>
          <w:szCs w:val="32"/>
        </w:rPr>
      </w:pPr>
    </w:p>
    <w:p>
      <w:pPr>
        <w:widowControl/>
        <w:spacing w:line="600" w:lineRule="exact"/>
        <w:ind w:firstLine="645"/>
        <w:jc w:val="right"/>
        <w:textAlignment w:val="baseline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粤府土审（02）〔2022〕35号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广东省人民政府关于广州市花都区（空港经济区）2020年度第五十五批次城镇建设用地的批复</w:t>
      </w:r>
    </w:p>
    <w:bookmarkEnd w:id="0"/>
    <w:p>
      <w:pPr>
        <w:widowControl/>
        <w:spacing w:line="600" w:lineRule="exact"/>
        <w:jc w:val="center"/>
        <w:textAlignment w:val="baseline"/>
        <w:rPr>
          <w:rFonts w:hint="eastAsia"/>
          <w:b/>
          <w:sz w:val="32"/>
          <w:szCs w:val="32"/>
        </w:rPr>
      </w:pPr>
    </w:p>
    <w:p>
      <w:pPr>
        <w:widowControl/>
        <w:spacing w:line="560" w:lineRule="exact"/>
        <w:jc w:val="left"/>
        <w:textAlignment w:val="baseline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广州市人民政府：</w:t>
      </w:r>
    </w:p>
    <w:p>
      <w:pPr>
        <w:widowControl/>
        <w:spacing w:line="560" w:lineRule="exact"/>
        <w:ind w:firstLine="645"/>
        <w:textAlignment w:val="baseline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《关于</w:t>
      </w:r>
      <w:r>
        <w:rPr>
          <w:rFonts w:hint="default" w:eastAsia="仿宋_GB2312"/>
          <w:color w:val="000000"/>
          <w:sz w:val="32"/>
          <w:szCs w:val="32"/>
        </w:rPr>
        <w:t>审批广州市</w:t>
      </w:r>
      <w:r>
        <w:rPr>
          <w:rFonts w:hint="eastAsia" w:eastAsia="仿宋_GB2312"/>
          <w:color w:val="000000"/>
          <w:sz w:val="32"/>
          <w:szCs w:val="32"/>
        </w:rPr>
        <w:t>花都</w:t>
      </w:r>
      <w:r>
        <w:rPr>
          <w:rFonts w:hint="default" w:eastAsia="仿宋_GB2312"/>
          <w:color w:val="000000"/>
          <w:sz w:val="32"/>
          <w:szCs w:val="32"/>
        </w:rPr>
        <w:t>区</w:t>
      </w:r>
      <w:r>
        <w:rPr>
          <w:rFonts w:hint="eastAsia" w:eastAsia="仿宋_GB2312"/>
          <w:color w:val="000000"/>
          <w:sz w:val="32"/>
          <w:szCs w:val="32"/>
        </w:rPr>
        <w:t>（空港经济区）2020</w:t>
      </w:r>
      <w:r>
        <w:rPr>
          <w:rFonts w:eastAsia="仿宋_GB2312"/>
          <w:color w:val="000000"/>
          <w:sz w:val="32"/>
          <w:szCs w:val="32"/>
        </w:rPr>
        <w:t>年度第</w:t>
      </w:r>
      <w:r>
        <w:rPr>
          <w:rFonts w:hint="eastAsia" w:eastAsia="仿宋_GB2312"/>
          <w:color w:val="000000"/>
          <w:sz w:val="32"/>
          <w:szCs w:val="32"/>
        </w:rPr>
        <w:t>五十五</w:t>
      </w:r>
      <w:r>
        <w:rPr>
          <w:rFonts w:eastAsia="仿宋_GB2312"/>
          <w:color w:val="000000"/>
          <w:sz w:val="32"/>
          <w:szCs w:val="32"/>
        </w:rPr>
        <w:t>批次城镇建设用地的请示》（</w:t>
      </w:r>
      <w:r>
        <w:rPr>
          <w:rFonts w:hint="eastAsia" w:eastAsia="仿宋_GB2312"/>
          <w:color w:val="000000"/>
          <w:sz w:val="32"/>
          <w:szCs w:val="32"/>
        </w:rPr>
        <w:t>穗规划资源（用地）报</w:t>
      </w:r>
      <w:r>
        <w:rPr>
          <w:rFonts w:eastAsia="仿宋_GB2312"/>
          <w:color w:val="000000"/>
          <w:sz w:val="32"/>
          <w:szCs w:val="32"/>
        </w:rPr>
        <w:t>〔</w:t>
      </w:r>
      <w:r>
        <w:rPr>
          <w:rFonts w:hint="eastAsia" w:eastAsia="仿宋_GB2312"/>
          <w:color w:val="000000"/>
          <w:sz w:val="32"/>
          <w:szCs w:val="32"/>
        </w:rPr>
        <w:t>2022</w:t>
      </w:r>
      <w:r>
        <w:rPr>
          <w:rFonts w:eastAsia="仿宋_GB2312"/>
          <w:color w:val="000000"/>
          <w:sz w:val="32"/>
          <w:szCs w:val="32"/>
        </w:rPr>
        <w:t>〕</w:t>
      </w:r>
      <w:r>
        <w:rPr>
          <w:rFonts w:hint="eastAsia" w:eastAsia="仿宋_GB2312"/>
          <w:color w:val="000000"/>
          <w:sz w:val="32"/>
          <w:szCs w:val="32"/>
        </w:rPr>
        <w:t>57</w:t>
      </w:r>
      <w:r>
        <w:rPr>
          <w:rFonts w:eastAsia="仿宋_GB2312"/>
          <w:color w:val="000000"/>
          <w:sz w:val="32"/>
          <w:szCs w:val="32"/>
        </w:rPr>
        <w:t>号）及相关材料已通过审核。</w:t>
      </w:r>
      <w:r>
        <w:rPr>
          <w:rFonts w:eastAsia="仿宋_GB2312"/>
          <w:color w:val="000000"/>
          <w:sz w:val="32"/>
          <w:szCs w:val="32"/>
          <w:u w:val="none"/>
        </w:rPr>
        <w:t>根据《中华人民共和国土地管理法》第四十四、</w:t>
      </w:r>
      <w:r>
        <w:rPr>
          <w:rFonts w:hint="default" w:eastAsia="仿宋_GB2312"/>
          <w:color w:val="000000"/>
          <w:sz w:val="32"/>
          <w:szCs w:val="32"/>
          <w:u w:val="none"/>
        </w:rPr>
        <w:t>四十五、</w:t>
      </w:r>
      <w:r>
        <w:rPr>
          <w:rFonts w:eastAsia="仿宋_GB2312"/>
          <w:color w:val="000000"/>
          <w:sz w:val="32"/>
          <w:szCs w:val="32"/>
          <w:u w:val="none"/>
        </w:rPr>
        <w:t>四十</w:t>
      </w:r>
      <w:r>
        <w:rPr>
          <w:rFonts w:hint="default" w:eastAsia="仿宋_GB2312"/>
          <w:color w:val="000000"/>
          <w:sz w:val="32"/>
          <w:szCs w:val="32"/>
          <w:u w:val="none"/>
        </w:rPr>
        <w:t>六</w:t>
      </w:r>
      <w:r>
        <w:rPr>
          <w:rFonts w:eastAsia="仿宋_GB2312"/>
          <w:color w:val="000000"/>
          <w:sz w:val="32"/>
          <w:szCs w:val="32"/>
          <w:u w:val="none"/>
        </w:rPr>
        <w:t>条</w:t>
      </w:r>
      <w:r>
        <w:rPr>
          <w:rFonts w:eastAsia="仿宋_GB2312"/>
          <w:color w:val="000000"/>
          <w:sz w:val="32"/>
          <w:szCs w:val="32"/>
        </w:rPr>
        <w:t>的有关规定，批复如下：</w:t>
      </w:r>
    </w:p>
    <w:p>
      <w:pPr>
        <w:widowControl/>
        <w:numPr>
          <w:ilvl w:val="0"/>
          <w:numId w:val="1"/>
        </w:numPr>
        <w:spacing w:line="560" w:lineRule="exact"/>
        <w:ind w:firstLine="645"/>
        <w:textAlignment w:val="baseline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同意上报的</w:t>
      </w:r>
      <w:r>
        <w:rPr>
          <w:rFonts w:eastAsia="仿宋_GB2312"/>
          <w:color w:val="000000"/>
          <w:sz w:val="32"/>
          <w:szCs w:val="32"/>
          <w:u w:val="none"/>
        </w:rPr>
        <w:t>农用地转用方案和征收土地方案</w:t>
      </w:r>
      <w:r>
        <w:rPr>
          <w:rFonts w:eastAsia="仿宋_GB2312"/>
          <w:color w:val="000000"/>
          <w:sz w:val="32"/>
          <w:szCs w:val="32"/>
        </w:rPr>
        <w:t>。同意你市将</w:t>
      </w:r>
      <w:r>
        <w:rPr>
          <w:rFonts w:hint="eastAsia" w:eastAsia="仿宋_GB2312"/>
          <w:color w:val="000000"/>
          <w:sz w:val="32"/>
          <w:szCs w:val="32"/>
        </w:rPr>
        <w:t>花都区花东镇九湖村第一经济合作社、第二经济合作社、第三经济合作社、第四经济合作社、凤岗村第一经济合作社、凤岗经济联合社、三凤村第六经济合作社、高溪村第一经济合作社、第二经济合作社、第三经济合作社</w:t>
      </w:r>
      <w:r>
        <w:rPr>
          <w:rFonts w:eastAsia="仿宋_GB2312"/>
          <w:color w:val="000000"/>
          <w:sz w:val="32"/>
          <w:szCs w:val="32"/>
        </w:rPr>
        <w:t>属下的集体农用地</w:t>
      </w:r>
      <w:r>
        <w:rPr>
          <w:rFonts w:hint="eastAsia" w:eastAsia="仿宋_GB2312"/>
          <w:color w:val="000000"/>
          <w:sz w:val="32"/>
          <w:szCs w:val="32"/>
        </w:rPr>
        <w:t>20.8174</w:t>
      </w:r>
      <w:r>
        <w:rPr>
          <w:rFonts w:eastAsia="仿宋_GB2312"/>
          <w:color w:val="000000"/>
          <w:sz w:val="32"/>
          <w:szCs w:val="32"/>
        </w:rPr>
        <w:t>公顷（耕地</w:t>
      </w:r>
      <w:r>
        <w:rPr>
          <w:rFonts w:hint="eastAsia" w:eastAsia="仿宋_GB2312"/>
          <w:color w:val="000000"/>
          <w:sz w:val="32"/>
          <w:szCs w:val="32"/>
        </w:rPr>
        <w:t>0.3169</w:t>
      </w:r>
      <w:r>
        <w:rPr>
          <w:rFonts w:eastAsia="仿宋_GB2312"/>
          <w:color w:val="000000"/>
          <w:sz w:val="32"/>
          <w:szCs w:val="32"/>
        </w:rPr>
        <w:t>公顷、园地</w:t>
      </w:r>
      <w:r>
        <w:rPr>
          <w:rFonts w:hint="eastAsia" w:eastAsia="仿宋_GB2312"/>
          <w:color w:val="000000"/>
          <w:sz w:val="32"/>
          <w:szCs w:val="32"/>
        </w:rPr>
        <w:t>6.3633</w:t>
      </w:r>
      <w:r>
        <w:rPr>
          <w:rFonts w:eastAsia="仿宋_GB2312"/>
          <w:color w:val="000000"/>
          <w:sz w:val="32"/>
          <w:szCs w:val="32"/>
        </w:rPr>
        <w:t>公顷、林地</w:t>
      </w:r>
      <w:r>
        <w:rPr>
          <w:rFonts w:hint="eastAsia" w:eastAsia="仿宋_GB2312"/>
          <w:color w:val="000000"/>
          <w:sz w:val="32"/>
          <w:szCs w:val="32"/>
        </w:rPr>
        <w:t>12.8264</w:t>
      </w:r>
      <w:r>
        <w:rPr>
          <w:rFonts w:eastAsia="仿宋_GB2312"/>
          <w:color w:val="000000"/>
          <w:sz w:val="32"/>
          <w:szCs w:val="32"/>
        </w:rPr>
        <w:t>公顷、其他农用地</w:t>
      </w:r>
      <w:r>
        <w:rPr>
          <w:rFonts w:hint="eastAsia" w:eastAsia="仿宋_GB2312"/>
          <w:color w:val="000000"/>
          <w:sz w:val="32"/>
          <w:szCs w:val="32"/>
        </w:rPr>
        <w:t>1.3108</w:t>
      </w:r>
      <w:r>
        <w:rPr>
          <w:rFonts w:eastAsia="仿宋_GB2312"/>
          <w:color w:val="000000"/>
          <w:sz w:val="32"/>
          <w:szCs w:val="32"/>
        </w:rPr>
        <w:t>公顷）转为建设用地，同时使用上述有关村集体建设用地</w:t>
      </w:r>
      <w:r>
        <w:rPr>
          <w:rFonts w:hint="eastAsia" w:eastAsia="仿宋_GB2312"/>
          <w:color w:val="000000"/>
          <w:sz w:val="32"/>
          <w:szCs w:val="32"/>
        </w:rPr>
        <w:t>1.5067</w:t>
      </w:r>
      <w:r>
        <w:rPr>
          <w:rFonts w:eastAsia="仿宋_GB2312"/>
          <w:color w:val="000000"/>
          <w:sz w:val="32"/>
          <w:szCs w:val="32"/>
        </w:rPr>
        <w:t>公顷，以上合计</w:t>
      </w:r>
      <w:r>
        <w:rPr>
          <w:rFonts w:hint="eastAsia" w:eastAsia="仿宋_GB2312"/>
          <w:color w:val="000000"/>
          <w:sz w:val="32"/>
          <w:szCs w:val="32"/>
        </w:rPr>
        <w:t>22.3241</w:t>
      </w:r>
      <w:r>
        <w:rPr>
          <w:rFonts w:eastAsia="仿宋_GB2312"/>
          <w:color w:val="000000"/>
          <w:sz w:val="32"/>
          <w:szCs w:val="32"/>
        </w:rPr>
        <w:t>公顷集体土地一并办理征收为国有土地手续</w:t>
      </w:r>
      <w:r>
        <w:rPr>
          <w:rFonts w:hint="eastAsia" w:eastAsia="仿宋_GB2312"/>
          <w:color w:val="000000"/>
          <w:sz w:val="32"/>
          <w:szCs w:val="32"/>
        </w:rPr>
        <w:t>。</w:t>
      </w:r>
      <w:r>
        <w:rPr>
          <w:rFonts w:eastAsia="仿宋_GB2312"/>
          <w:color w:val="000000"/>
          <w:sz w:val="32"/>
          <w:szCs w:val="32"/>
        </w:rPr>
        <w:t>上述土地（合计</w:t>
      </w:r>
      <w:r>
        <w:rPr>
          <w:rFonts w:hint="eastAsia" w:eastAsia="仿宋_GB2312"/>
          <w:color w:val="000000"/>
          <w:sz w:val="32"/>
          <w:szCs w:val="32"/>
        </w:rPr>
        <w:t>22.3241</w:t>
      </w:r>
      <w:r>
        <w:rPr>
          <w:rFonts w:eastAsia="仿宋_GB2312"/>
          <w:color w:val="000000"/>
          <w:sz w:val="32"/>
          <w:szCs w:val="32"/>
        </w:rPr>
        <w:t>公顷）经完善</w:t>
      </w:r>
      <w:r>
        <w:rPr>
          <w:rFonts w:eastAsia="仿宋_GB2312"/>
          <w:color w:val="000000"/>
          <w:sz w:val="32"/>
          <w:szCs w:val="32"/>
          <w:u w:val="none"/>
        </w:rPr>
        <w:t>相关</w:t>
      </w:r>
      <w:r>
        <w:rPr>
          <w:rFonts w:eastAsia="仿宋_GB2312"/>
          <w:color w:val="000000"/>
          <w:sz w:val="32"/>
          <w:szCs w:val="32"/>
        </w:rPr>
        <w:t>手续后依照规划安排作为</w:t>
      </w:r>
      <w:r>
        <w:rPr>
          <w:rFonts w:hint="default" w:eastAsia="仿宋_GB2312"/>
          <w:color w:val="000000"/>
          <w:sz w:val="32"/>
          <w:szCs w:val="32"/>
        </w:rPr>
        <w:t>广州市</w:t>
      </w:r>
      <w:r>
        <w:rPr>
          <w:rFonts w:hint="eastAsia" w:eastAsia="仿宋_GB2312"/>
          <w:color w:val="000000"/>
          <w:sz w:val="32"/>
          <w:szCs w:val="32"/>
        </w:rPr>
        <w:t>花都</w:t>
      </w:r>
      <w:r>
        <w:rPr>
          <w:rFonts w:hint="default" w:eastAsia="仿宋_GB2312"/>
          <w:color w:val="000000"/>
          <w:sz w:val="32"/>
          <w:szCs w:val="32"/>
        </w:rPr>
        <w:t>区</w:t>
      </w:r>
      <w:r>
        <w:rPr>
          <w:rFonts w:eastAsia="仿宋_GB2312"/>
          <w:color w:val="000000"/>
          <w:sz w:val="32"/>
          <w:szCs w:val="32"/>
        </w:rPr>
        <w:t>城镇建设用地。</w:t>
      </w:r>
    </w:p>
    <w:p>
      <w:pPr>
        <w:widowControl/>
        <w:spacing w:line="560" w:lineRule="exact"/>
        <w:ind w:firstLine="645"/>
        <w:textAlignment w:val="baseline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二</w:t>
      </w:r>
      <w:r>
        <w:rPr>
          <w:rFonts w:eastAsia="仿宋_GB2312"/>
          <w:color w:val="000000"/>
          <w:sz w:val="32"/>
          <w:szCs w:val="32"/>
        </w:rPr>
        <w:t>、同意上报的补充耕地方案。对应核销耕地数量、水田规模和标准粮食产能指标（确认信息编号：</w:t>
      </w:r>
      <w:r>
        <w:rPr>
          <w:rFonts w:hint="eastAsia" w:eastAsia="仿宋_GB2312"/>
          <w:color w:val="000000"/>
          <w:sz w:val="32"/>
          <w:szCs w:val="32"/>
        </w:rPr>
        <w:t>440000202111968038</w:t>
      </w:r>
      <w:r>
        <w:rPr>
          <w:rFonts w:eastAsia="仿宋_GB2312"/>
          <w:color w:val="000000"/>
          <w:sz w:val="32"/>
          <w:szCs w:val="32"/>
        </w:rPr>
        <w:t>），已落实占补平衡。</w:t>
      </w:r>
    </w:p>
    <w:p>
      <w:pPr>
        <w:widowControl/>
        <w:spacing w:line="560" w:lineRule="exact"/>
        <w:ind w:firstLine="645"/>
        <w:textAlignment w:val="baseline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三</w:t>
      </w:r>
      <w:r>
        <w:rPr>
          <w:rFonts w:eastAsia="仿宋_GB2312"/>
          <w:color w:val="000000"/>
          <w:sz w:val="32"/>
          <w:szCs w:val="32"/>
        </w:rPr>
        <w:t>、该批次用地在土地利用总体规划中安排为</w:t>
      </w:r>
      <w:r>
        <w:rPr>
          <w:rFonts w:eastAsia="仿宋_GB2312"/>
          <w:color w:val="000000"/>
          <w:sz w:val="32"/>
          <w:szCs w:val="32"/>
          <w:u w:val="none"/>
        </w:rPr>
        <w:t>城乡建设用地</w:t>
      </w:r>
      <w:r>
        <w:rPr>
          <w:rFonts w:eastAsia="仿宋_GB2312"/>
          <w:color w:val="000000"/>
          <w:sz w:val="32"/>
          <w:szCs w:val="32"/>
        </w:rPr>
        <w:t>，供地时土地用途应与土地利用总体规划中的规划安排相符；同时，供地方式、供地规模、供地标准等应严格按照国家和省的有关规定执行，切实做到节约集约用地。</w:t>
      </w:r>
    </w:p>
    <w:p>
      <w:pPr>
        <w:widowControl/>
        <w:spacing w:line="560" w:lineRule="exact"/>
        <w:ind w:firstLine="645"/>
        <w:textAlignment w:val="baseline"/>
        <w:rPr>
          <w:rFonts w:eastAsia="仿宋_GB2312"/>
          <w:b w:val="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四、</w:t>
      </w:r>
      <w:r>
        <w:rPr>
          <w:rFonts w:eastAsia="仿宋_GB2312"/>
          <w:sz w:val="32"/>
          <w:szCs w:val="32"/>
        </w:rPr>
        <w:t>请你市</w:t>
      </w:r>
      <w:r>
        <w:rPr>
          <w:rFonts w:hint="default" w:eastAsia="仿宋_GB2312"/>
          <w:color w:val="auto"/>
          <w:sz w:val="32"/>
          <w:szCs w:val="32"/>
          <w:highlight w:val="none"/>
        </w:rPr>
        <w:t>人民政府督促</w:t>
      </w:r>
      <w:r>
        <w:rPr>
          <w:rFonts w:hint="default" w:eastAsia="仿宋_GB2312"/>
          <w:color w:val="auto"/>
          <w:sz w:val="32"/>
          <w:szCs w:val="32"/>
        </w:rPr>
        <w:t>相关区县</w:t>
      </w:r>
      <w:r>
        <w:rPr>
          <w:rFonts w:hint="default" w:eastAsia="仿宋_GB2312"/>
          <w:color w:val="auto"/>
          <w:sz w:val="32"/>
          <w:szCs w:val="32"/>
          <w:highlight w:val="none"/>
        </w:rPr>
        <w:t>按规定</w:t>
      </w:r>
      <w:r>
        <w:rPr>
          <w:rFonts w:eastAsia="仿宋_GB2312"/>
          <w:color w:val="auto"/>
          <w:sz w:val="32"/>
          <w:szCs w:val="32"/>
          <w:highlight w:val="none"/>
        </w:rPr>
        <w:t>发布</w:t>
      </w:r>
      <w:r>
        <w:rPr>
          <w:rFonts w:hint="default" w:eastAsia="仿宋_GB2312"/>
          <w:color w:val="auto"/>
          <w:sz w:val="32"/>
          <w:szCs w:val="32"/>
          <w:highlight w:val="none"/>
        </w:rPr>
        <w:t>征收土地</w:t>
      </w:r>
      <w:r>
        <w:rPr>
          <w:rFonts w:eastAsia="仿宋_GB2312"/>
          <w:color w:val="auto"/>
          <w:sz w:val="32"/>
          <w:szCs w:val="32"/>
          <w:highlight w:val="none"/>
        </w:rPr>
        <w:t>公告，</w:t>
      </w:r>
      <w:r>
        <w:rPr>
          <w:rFonts w:eastAsia="仿宋_GB2312"/>
          <w:sz w:val="32"/>
          <w:szCs w:val="32"/>
        </w:rPr>
        <w:t>依法组织实施征地，切实保障被征地群众生活出路。征地补偿安置不落实的，不得强行使用被征土地。</w:t>
      </w:r>
    </w:p>
    <w:p>
      <w:pPr>
        <w:widowControl/>
        <w:spacing w:line="560" w:lineRule="exact"/>
        <w:ind w:firstLine="645"/>
        <w:textAlignment w:val="baseline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五、使用土地涉及有关税费的收缴或调整，请按有关规定办理。</w:t>
      </w:r>
    </w:p>
    <w:p>
      <w:pPr>
        <w:widowControl/>
        <w:spacing w:line="560" w:lineRule="exact"/>
        <w:ind w:firstLine="645"/>
        <w:textAlignment w:val="baseline"/>
        <w:rPr>
          <w:rFonts w:eastAsia="仿宋_GB2312"/>
          <w:b w:val="0"/>
          <w:sz w:val="32"/>
          <w:szCs w:val="32"/>
        </w:rPr>
      </w:pPr>
      <w:r>
        <w:rPr>
          <w:rFonts w:hint="default" w:eastAsia="仿宋_GB2312"/>
          <w:color w:val="auto"/>
          <w:sz w:val="32"/>
          <w:szCs w:val="32"/>
        </w:rPr>
        <w:t>六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  <w:u w:val="none"/>
        </w:rPr>
        <w:t>征地批后实施情况和</w:t>
      </w:r>
      <w:r>
        <w:rPr>
          <w:rFonts w:eastAsia="仿宋_GB2312"/>
          <w:sz w:val="32"/>
          <w:szCs w:val="32"/>
        </w:rPr>
        <w:t>具体项目供地情况须按规定报备。</w:t>
      </w:r>
    </w:p>
    <w:p>
      <w:pPr>
        <w:widowControl/>
        <w:spacing w:line="600" w:lineRule="exact"/>
        <w:textAlignment w:val="baseline"/>
        <w:rPr>
          <w:rFonts w:eastAsia="仿宋_GB2312"/>
          <w:sz w:val="32"/>
          <w:szCs w:val="32"/>
        </w:rPr>
      </w:pPr>
    </w:p>
    <w:p>
      <w:pPr>
        <w:widowControl/>
        <w:spacing w:line="600" w:lineRule="exact"/>
        <w:textAlignment w:val="baseline"/>
        <w:rPr>
          <w:rFonts w:eastAsia="仿宋_GB2312"/>
          <w:sz w:val="32"/>
          <w:szCs w:val="32"/>
        </w:rPr>
      </w:pPr>
    </w:p>
    <w:p>
      <w:pPr>
        <w:widowControl/>
        <w:spacing w:line="600" w:lineRule="exact"/>
        <w:ind w:firstLine="645"/>
        <w:textAlignment w:val="baseline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            </w:t>
      </w:r>
      <w:r>
        <w:rPr>
          <w:rFonts w:eastAsia="仿宋_GB2312"/>
          <w:sz w:val="32"/>
          <w:szCs w:val="32"/>
        </w:rPr>
        <w:t>广东省人民政府</w:t>
      </w:r>
    </w:p>
    <w:p>
      <w:pPr>
        <w:widowControl/>
        <w:spacing w:line="600" w:lineRule="exact"/>
        <w:ind w:firstLine="645"/>
        <w:jc w:val="center"/>
        <w:textAlignment w:val="baseline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             </w:t>
      </w:r>
      <w:r>
        <w:rPr>
          <w:rFonts w:hint="eastAsia" w:eastAsia="仿宋_GB2312"/>
          <w:color w:val="000000"/>
          <w:sz w:val="32"/>
          <w:szCs w:val="32"/>
        </w:rPr>
        <w:t xml:space="preserve">     2022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color w:val="000000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>日</w:t>
      </w:r>
    </w:p>
    <w:p>
      <w:pPr>
        <w:widowControl/>
        <w:spacing w:line="600" w:lineRule="exact"/>
        <w:textAlignment w:val="baseline"/>
        <w:rPr>
          <w:rFonts w:hint="eastAsia" w:eastAsia="仿宋_GB2312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公开方式：</w:t>
      </w:r>
      <w:r>
        <w:rPr>
          <w:rFonts w:hint="eastAsia" w:eastAsia="仿宋_GB2312"/>
          <w:sz w:val="32"/>
          <w:szCs w:val="32"/>
        </w:rPr>
        <w:t>主动公开</w:t>
      </w:r>
    </w:p>
    <w:p>
      <w:pPr>
        <w:spacing w:line="560" w:lineRule="exact"/>
        <w:ind w:left="1104" w:leftChars="201" w:hanging="690" w:hangingChars="250"/>
        <w:rPr>
          <w:rFonts w:hint="default"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抄送：</w:t>
      </w:r>
      <w:r>
        <w:rPr>
          <w:rFonts w:hint="default" w:eastAsia="仿宋_GB2312"/>
          <w:color w:val="000000"/>
          <w:sz w:val="28"/>
          <w:szCs w:val="28"/>
        </w:rPr>
        <w:t>国家自然资源督察广州局，财政部广东监管局，省财政厅、省人力资源和社会保障厅、省自然资源厅、省农业农村厅、国家税务总局广东省税务局，省林业局。</w:t>
      </w:r>
    </w:p>
    <w:p>
      <w:pPr>
        <w:spacing w:line="600" w:lineRule="exact"/>
        <w:ind w:left="1207" w:leftChars="586" w:firstLine="3893" w:firstLineChars="1232"/>
      </w:pPr>
      <w:r>
        <w:rPr>
          <w:rFonts w:hint="eastAsia" w:eastAsia="仿宋_GB2312"/>
          <w:color w:val="000000"/>
          <w:sz w:val="32"/>
          <w:szCs w:val="32"/>
        </w:rPr>
        <w:t xml:space="preserve">      2022</w:t>
      </w:r>
      <w:r>
        <w:rPr>
          <w:rFonts w:hint="eastAsia" w:eastAsia="仿宋_GB2312"/>
          <w:sz w:val="28"/>
          <w:szCs w:val="28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6</w:t>
      </w:r>
      <w:r>
        <w:rPr>
          <w:rFonts w:hint="eastAsia" w:eastAsia="仿宋_GB2312"/>
          <w:sz w:val="28"/>
          <w:szCs w:val="28"/>
        </w:rPr>
        <w:t>月</w:t>
      </w:r>
      <w:r>
        <w:rPr>
          <w:rFonts w:hint="eastAsia" w:eastAsia="仿宋_GB2312"/>
          <w:color w:val="000000"/>
          <w:sz w:val="32"/>
          <w:szCs w:val="32"/>
        </w:rPr>
        <w:t xml:space="preserve"> 8</w:t>
      </w:r>
      <w:r>
        <w:rPr>
          <w:rFonts w:hint="eastAsia" w:eastAsia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1814" w:right="1361" w:bottom="1474" w:left="1531" w:header="851" w:footer="1587" w:gutter="0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4D28D"/>
    <w:multiLevelType w:val="singleLevel"/>
    <w:tmpl w:val="5A34D28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8A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陈小子</cp:lastModifiedBy>
  <dcterms:modified xsi:type="dcterms:W3CDTF">2022-07-01T07:06:20Z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