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textAlignment w:val="baseline"/>
        <w:rPr>
          <w:rFonts w:hint="default" w:ascii="Times New Roman" w:hAnsi="Times New Roman" w:eastAsia="黑体" w:cs="Times New Roman"/>
          <w:color w:val="auto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Cs w:val="32"/>
          <w:highlight w:val="none"/>
        </w:rPr>
        <w:t>附件1</w:t>
      </w:r>
    </w:p>
    <w:p>
      <w:pPr>
        <w:pStyle w:val="2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广州市花都区四家公立医院宣传资料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CN"/>
        </w:rPr>
        <w:t>广州市花都区人民医院简介</w:t>
      </w:r>
    </w:p>
    <w:p>
      <w:pPr>
        <w:widowControl/>
        <w:jc w:val="center"/>
        <w:rPr>
          <w:rFonts w:hint="default" w:ascii="Times New Roman" w:hAnsi="Times New Roman" w:eastAsia="微软雅黑" w:cs="Times New Roman"/>
          <w:b/>
          <w:bCs/>
          <w:color w:val="auto"/>
          <w:kern w:val="0"/>
          <w:sz w:val="28"/>
          <w:szCs w:val="28"/>
          <w:highlight w:val="none"/>
          <w:lang w:bidi="ar"/>
        </w:rPr>
      </w:pPr>
      <w:r>
        <w:rPr>
          <w:rFonts w:hint="default" w:ascii="Times New Roman" w:hAnsi="Times New Roman" w:eastAsia="微软雅黑" w:cs="Times New Roman"/>
          <w:b/>
          <w:bCs/>
          <w:color w:val="auto"/>
          <w:kern w:val="0"/>
          <w:sz w:val="28"/>
          <w:szCs w:val="28"/>
          <w:highlight w:val="none"/>
          <w:lang w:eastAsia="zh-CN" w:bidi="ar"/>
        </w:rPr>
        <w:drawing>
          <wp:inline distT="0" distB="0" distL="114300" distR="114300">
            <wp:extent cx="5608320" cy="2513330"/>
            <wp:effectExtent l="0" t="0" r="11430" b="1270"/>
            <wp:docPr id="22" name="图片 22" descr="banner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banner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1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广州市花都区人民医院创建于1950年，是花都区唯一一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综合性三级甲等公立医院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花都区唯一一家传染病定点收治医院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花都区应急医院，是承担区内居民常见病、多发病诊疗、急危重症抢救等的主力军，是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承担空港区、广州北部区域突发公共事件紧急医疗救援任务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的主阵地。医院设有新华路总院、宝华院区、田美院区，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编制床位1020张，实际开放床位1050张，在职员工1900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人，其中卫生专业技术人员1500余人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先后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荣获“广州市先进基层党组织”“广州市抗击新冠肺炎疫情先进集体”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等荣誉称号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医院始终坚持高质量发展，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接续获得国家级标准版胸痛中心、国家高级卒中中心、国家标准化房颤中心示范中心、全国临床药师学员培训中心等“国字号”资质，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通过国家电子病历应用水平分级评价五级、“国家医疗健康信息互联互通标准化成熟度四级甲等”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测评，在全国探索建立区全科医学培训中心，在全省入选首批县级慢病呼吸疾病防治中心，在全市率先探索实现全场景“刷脸”无感支付就医，在全区成立区疝病中心、区重症孕产妇救治中心。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医院始终坚持医改方向，扎实推进医疗集团建设。2017年牵头成立广州市花都区人民医院医疗集团，发挥综合三甲医院优势，扎实推进分级诊疗，促进优质资源上下贯通，带领集团内9家基层医疗机构实现医疗质量同质化管理，区内就诊率达90%，医疗卫生工作群众满意度达90%以上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2022年，医院被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广州市人民政府授予为公立医院综合改革成效明显的单位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医院新院选址花都区中轴线CBD核心区域，按三级甲等综合医院规模建设，规划床位1500张，依托花都区人民医院医疗集团平台，有力整合区域优质医疗资源，完善基层卫生医疗体系，为打造广州北部增长极，健康广东建设作贡献！</w:t>
      </w:r>
    </w:p>
    <w:p>
      <w:pPr>
        <w:pStyle w:val="2"/>
        <w:rPr>
          <w:rFonts w:hint="default"/>
          <w:color w:val="auto"/>
          <w:highlight w:val="none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 w:val="28"/>
          <w:szCs w:val="28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2969260</wp:posOffset>
            </wp:positionH>
            <wp:positionV relativeFrom="paragraph">
              <wp:posOffset>92710</wp:posOffset>
            </wp:positionV>
            <wp:extent cx="2531745" cy="1795145"/>
            <wp:effectExtent l="0" t="0" r="1905" b="14605"/>
            <wp:wrapNone/>
            <wp:docPr id="9" name="图片 4" descr="056d85acf20c394eede72cd6423cb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056d85acf20c394eede72cd6423cbcf"/>
                    <pic:cNvPicPr>
                      <a:picLocks noChangeAspect="1"/>
                    </pic:cNvPicPr>
                  </pic:nvPicPr>
                  <pic:blipFill>
                    <a:blip r:embed="rId6"/>
                    <a:srcRect t="19717" b="18236"/>
                    <a:stretch>
                      <a:fillRect/>
                    </a:stretch>
                  </pic:blipFill>
                  <pic:spPr>
                    <a:xfrm>
                      <a:off x="0" y="0"/>
                      <a:ext cx="2531745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138430</wp:posOffset>
            </wp:positionH>
            <wp:positionV relativeFrom="paragraph">
              <wp:posOffset>127000</wp:posOffset>
            </wp:positionV>
            <wp:extent cx="2573020" cy="1743075"/>
            <wp:effectExtent l="0" t="0" r="17780" b="9525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</w:pP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</w:pP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</w:pPr>
    </w:p>
    <w:p>
      <w:pPr>
        <w:spacing w:line="540" w:lineRule="exact"/>
        <w:ind w:firstLine="1767" w:firstLineChars="400"/>
        <w:jc w:val="both"/>
        <w:rPr>
          <w:rFonts w:hint="default" w:ascii="Times New Roman" w:hAnsi="Times New Roman" w:eastAsia="黑体" w:cs="Times New Roman"/>
          <w:color w:val="auto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  <w:t>广州市中西医结合医院简介</w:t>
      </w:r>
    </w:p>
    <w:p>
      <w:pPr>
        <w:spacing w:line="540" w:lineRule="exact"/>
        <w:jc w:val="center"/>
        <w:rPr>
          <w:rFonts w:hint="default" w:ascii="Times New Roman" w:hAnsi="Times New Roman" w:cs="Times New Roman"/>
          <w:color w:val="auto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360680</wp:posOffset>
            </wp:positionH>
            <wp:positionV relativeFrom="paragraph">
              <wp:posOffset>124460</wp:posOffset>
            </wp:positionV>
            <wp:extent cx="4942205" cy="2781935"/>
            <wp:effectExtent l="0" t="0" r="0" b="0"/>
            <wp:wrapNone/>
            <wp:docPr id="11" name="图片 11" descr="C:\Users\Administrator\Desktop\202201131648234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esktop\20220113164823482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2114" cy="278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pStyle w:val="2"/>
        <w:jc w:val="center"/>
        <w:rPr>
          <w:rFonts w:hint="default" w:ascii="Times New Roman" w:hAnsi="Times New Roman" w:cs="Times New Roman"/>
          <w:color w:val="auto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343535</wp:posOffset>
            </wp:positionH>
            <wp:positionV relativeFrom="paragraph">
              <wp:posOffset>15240</wp:posOffset>
            </wp:positionV>
            <wp:extent cx="4944745" cy="2781300"/>
            <wp:effectExtent l="0" t="0" r="8255" b="0"/>
            <wp:wrapNone/>
            <wp:docPr id="17" name="图片 17" descr="C:\Users\Administrator\Desktop\新建文件夹\DJI_0795.MP4_20221009_093728.550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esktop\新建文件夹\DJI_0795.MP4_20221009_093728.550_副本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474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广州市中西医结合医院为三级甲等中西医结合医院、全国重点中西医结合医院、中医医师规范化培训基地、广东省中医名院、广州中医药大学非直属附属医院、南方医科大学教学医院、江西中医药大学临床教学基地、澳门科技大学风湿病临床研究基地、中药临床药师培训基地，通过中国胸痛中心（标准版）、国家高级卒中中心认证。</w:t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医院始终坚持公益性导向，积极推进公立医院改革和高质量发展，秉承“承中融西、创新致远”的核心理念，以《三级中西医结合医院评审标准》为建设和管理蓝本，以发展重点学科为引擎，以住院医师规范化培训为支撑，推进中医药传承创新。医院荣膺中国医院质量管理（医疗）卓越奖、国家改善医疗服务示范单位及创新单位、医疗扶贫贡献奖、电子病历系统六级医院、国家医疗健康信息互联互通四级甲等、广州市医疗价格诚信单位、平安医院、诚信服务窗口等多项荣誉。</w:t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医院占地面积5.99万平方米，业务用房11.56万平方米，编制床位1200张，现有全院员工1700余人，其中高级职称人员286名（含正高75名），中级职称549名，博士21名，硕士284名，博士生导师3名，硕士生导师25名。有63人次受聘为广州中医药大学、南方医科大学、江西中医药大学教授或副教授；有广东省名中医3名，广东省杰出青年医学人才1名，广东省基层老中医药专家1名，广东省优秀中医临床人才2名，省级优秀青年中医1名，全国老中医药专家学术经验继承人1名，广州市优秀中医临床人才2名，花都名医8名，花都区医疗卫生学科带头人12名，高层次后备卫生人才6名。</w:t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2023年医院门急诊诊疗146.2万人次、住院量4.6万人次，连续多年120网络出车量位居广州地区第一位。在2024年1月8日国家卫生健康委公布的2022年度全国三级公立医院“国考”成绩单中，广州市中西医结合医院在2022年全国中西医结合类别中排名第5，较2021年上升7名，创历届最好成绩，国家监测指标提高约75分，连续五年省内同类别医院排名第一，是广州北部地区唯一国家绩效考核A级的三级医院。</w:t>
      </w:r>
    </w:p>
    <w:p>
      <w:pPr>
        <w:widowControl/>
        <w:ind w:firstLine="640" w:firstLineChars="200"/>
        <w:jc w:val="left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 在花都区政府的主导下，广州市中西医结合医院牵头组成医疗集团，下辖狮岭、梯面、赤坭、炭步4家镇卫生院和新华、秀全、花城3家社区服务中心，2023年在6家基层医疗机构设立名医工作室。医院开设内、外、妇、儿、骨伤及针灸等一级临床科室31个，特色专科门诊51个，其中脑病科是国家重点专科（中西医协同科室）建设项目、肿瘤科是国家中医重点专科、重症医学科是国家中医优势专科建设项目；康复科、临床药学、脑病科、肾病科、骨伤科为广东省重点中医专科；骨伤科为广州市中医高水平重点专科，康复科、脑病科为广州市中医特色专科，肿瘤科、心血管内科是广州市中医优势专科；护理学科是广州市护理重点专科，脑病科护理单元是广州市中医护理重点专科；治未病中心为广州市中医治未病中西医协作指导中心，牵头制定中医药健康管理服务规范，2023年获评广东省医疗机构中医治未病服务绩效等级评估AAAA 级。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drawing>
          <wp:inline distT="0" distB="0" distL="0" distR="0">
            <wp:extent cx="4544060" cy="2387600"/>
            <wp:effectExtent l="0" t="0" r="8890" b="12700"/>
            <wp:docPr id="16" name="图片 16" descr="C:\Users\Administrator\Desktop\新建文件夹\本院制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新建文件夹\本院制剂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406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医院开展中医诊疗项目146项，拥有18个医疗机构制剂品种、82种传统膏方、35种位贴敷方，74种外用中药散剂，40种中药热敷包，</w:t>
      </w:r>
      <w:r>
        <w:rPr>
          <w:rFonts w:hint="eastAsia" w:cs="Times New Roman"/>
          <w:color w:val="auto"/>
          <w:kern w:val="0"/>
          <w:szCs w:val="32"/>
          <w:highlight w:val="none"/>
          <w:lang w:val="en-US" w:eastAsia="zh-CN" w:bidi="ar"/>
        </w:rPr>
        <w:t>13种生茶饮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  <w:t>，20种传统汤剂，配备了256排螺旋CT、3.0MRI、先进的数字减影血管造影机、彩色多普勒四维超声机、眩晕综合诊疗系统等先进大型检查治疗设备，竭诚为广大市民提供优质的中西医结合诊疗服务。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kern w:val="0"/>
          <w:szCs w:val="32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-94615</wp:posOffset>
            </wp:positionH>
            <wp:positionV relativeFrom="paragraph">
              <wp:posOffset>184785</wp:posOffset>
            </wp:positionV>
            <wp:extent cx="2952750" cy="1748155"/>
            <wp:effectExtent l="0" t="0" r="0" b="44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74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3115310</wp:posOffset>
            </wp:positionH>
            <wp:positionV relativeFrom="paragraph">
              <wp:posOffset>165735</wp:posOffset>
            </wp:positionV>
            <wp:extent cx="2720975" cy="1715135"/>
            <wp:effectExtent l="0" t="0" r="3175" b="18415"/>
            <wp:wrapNone/>
            <wp:docPr id="15" name="图片 15" descr="C:\Users\Administrator\Desktop\202210261052455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esktop\20221026105245524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0975" cy="171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3126740</wp:posOffset>
            </wp:positionH>
            <wp:positionV relativeFrom="paragraph">
              <wp:posOffset>123190</wp:posOffset>
            </wp:positionV>
            <wp:extent cx="2764790" cy="1985645"/>
            <wp:effectExtent l="0" t="0" r="16510" b="14605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color w:val="auto"/>
          <w:highlight w:val="non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168910</wp:posOffset>
            </wp:positionV>
            <wp:extent cx="3013710" cy="1925955"/>
            <wp:effectExtent l="0" t="0" r="15240" b="1714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371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560" w:lineRule="exact"/>
        <w:jc w:val="left"/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color w:val="auto"/>
          <w:kern w:val="0"/>
          <w:sz w:val="44"/>
          <w:szCs w:val="44"/>
          <w:highlight w:val="none"/>
        </w:rPr>
        <w:t>广州市花都区妇幼保健院（胡忠医院）简介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</w:rPr>
        <w:br w:type="textWrapping"/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      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 </w:t>
      </w:r>
    </w:p>
    <w:p>
      <w:pPr>
        <w:pStyle w:val="2"/>
        <w:rPr>
          <w:rFonts w:hint="default" w:ascii="Times New Roman" w:hAnsi="Times New Roman" w:eastAsia="黑体" w:cs="Times New Roman"/>
          <w:color w:val="auto"/>
          <w:kern w:val="0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Cs w:val="32"/>
          <w:highlight w:val="none"/>
          <w:lang w:eastAsia="zh-CN"/>
        </w:rPr>
        <w:drawing>
          <wp:inline distT="0" distB="0" distL="114300" distR="114300">
            <wp:extent cx="5610225" cy="2968625"/>
            <wp:effectExtent l="0" t="0" r="9525" b="3175"/>
            <wp:docPr id="23" name="图片 23" descr="8589ee04ba083416f941b0e7ba114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8589ee04ba083416f941b0e7ba1141c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Cs w:val="32"/>
          <w:highlight w:val="none"/>
          <w:lang w:eastAsia="zh-CN"/>
        </w:rPr>
        <w:drawing>
          <wp:inline distT="0" distB="0" distL="114300" distR="114300">
            <wp:extent cx="5607685" cy="3487420"/>
            <wp:effectExtent l="0" t="0" r="12065" b="17780"/>
            <wp:docPr id="24" name="图片 24" descr="98465b5ea54bb4c5e728db96da101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98465b5ea54bb4c5e728db96da101d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广州市花都区妇幼保健院（胡忠医院）始建于1991年，是由旅港先贤胡忠先生带头捐资，政府拨款兴建的公立医院，是集医疗、保健、教学、科研、预防为一体，以产科、妇科、儿科、口腔、保健为特色专科，具有较强综合实力的三级甲等妇幼保健院。是广东医科大学广州花都临床医学院；是广州市职工居民医保、广州市职工工伤保险、市直医保、区属医保、跨省内外医保定点医疗机构。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br w:type="textWrapping"/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      医院一院三址，分别为新街院区（产科院区）、松园院区（儿童口腔院区）和建设院区，占地面积4.3万平方米，建筑面积7万平方米，核定床位630张，牙椅74张。现有员工1190人，其中高级专业技术人员183人，中级专业技术人员502人，硕博士研究生113人。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br w:type="textWrapping"/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       医院设置孕产保健部、儿童保健部、妇女保健部和计划生育技术服务部四大业务部。设有产科、孕产群体保健科、产后保健科、妇科、妇女群体保健科、生殖医学科、乳腺保健科、青春期保健科、新生儿科、儿科、小儿外科等医疗、保健、医技科室。医院拥有磁共振成像系统、螺旋CT、数字乳腺x光机、四维彩色超声诊断仪、高清电子腹腔镜、超高清电子宫腔镜、IVF胚胎显微操作仪、高频小儿呼吸机、一氧化氮治疗仪、新生儿亚低温治疗仪、无创心输出量检测、新生儿脑功能监护、全自动生化分析仪、牙科综合治疗仪、口腔锥形束CT、口腔三维扫描仪、口腔种植机等一大批高端先进设备。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br w:type="textWrapping"/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       医院是广州市危重儿童救治中心、花都区重症孕产妇救治中心、花都区出生缺陷综合干预中心；广东省孕产期保健特色专科、广东省新生儿保健特色专科建设单位；广州市孕产期保健特色、新生儿保健特色专科示范基地；广州市花都区牙病防治指导中心。为花都区唯一的产前诊断、人类辅助生殖机构。医院产科为广州市中医特色专科培育项目；中医产科护理为广州市中医护理重点专科培育项目；产科为广东省中医护理特色优秀科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医院目前是国家辅助生殖技术管理专家库成员单位、中国优生优育协会助孕与优生专业委员会常委单位、广东省助产协会理事单位、广东省医学会儿科学分会委员单位、广东省生殖医学分会委员单位、广东省儿科呼吸联盟理事单位、广东省妇幼保健协会口腔保健专业委员会副主委单位、广州市医学会新生儿科分会副主委单位、广州市医学会妇产科分会副主委单位、广州市生殖医学会副主委单位、国家住院医师规范化培训基地协同单位、广东省助产专科护士临床实践培训基地、中国妇幼保健协会专科助产士临床培训基地、第一批国家分娩镇痛试点医院、全国PAC区域示范医院。</w:t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br w:type="textWrapping"/>
      </w:r>
      <w:r>
        <w:rPr>
          <w:rFonts w:hint="default" w:ascii="Times New Roman" w:hAnsi="Times New Roman" w:cs="Times New Roman"/>
          <w:color w:val="auto"/>
          <w:kern w:val="0"/>
          <w:szCs w:val="32"/>
          <w:highlight w:val="none"/>
        </w:rPr>
        <w:t>       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outlineLvl w:val="1"/>
        <w:rPr>
          <w:rFonts w:hint="default" w:ascii="Times New Roman" w:hAnsi="Times New Roman" w:eastAsia="方正小标宋简体" w:cs="Times New Roman"/>
          <w:b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color w:val="auto"/>
          <w:kern w:val="2"/>
          <w:sz w:val="44"/>
          <w:szCs w:val="44"/>
          <w:highlight w:val="none"/>
          <w:lang w:val="en-US" w:eastAsia="zh-CN" w:bidi="ar-SA"/>
        </w:rPr>
        <w:t>广州市第二人民医院简介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drawing>
          <wp:inline distT="0" distB="0" distL="114300" distR="114300">
            <wp:extent cx="4814570" cy="2829560"/>
            <wp:effectExtent l="0" t="0" r="1270" b="5080"/>
            <wp:docPr id="3" name="图片 1" descr="医院新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医院新正面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firstLine="320" w:firstLineChars="100"/>
        <w:jc w:val="both"/>
        <w:textAlignment w:val="auto"/>
        <w:outlineLvl w:val="1"/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广州市花都区第二人民医院位于中国</w:t>
      </w:r>
      <w:r>
        <w:rPr>
          <w:rFonts w:hint="eastAsia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“皮具之都”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——花都区狮岭镇内，始建于1958年，前身为狮岭镇卫生院，是</w:t>
      </w:r>
      <w:bookmarkStart w:id="0" w:name="OLE_LINK3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花都</w:t>
      </w:r>
      <w:r>
        <w:rPr>
          <w:rFonts w:hint="eastAsia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西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部</w:t>
      </w:r>
      <w:bookmarkEnd w:id="0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区域最大的公立医院。2011年升级为区属医院并更名，2013年12月被评为二级甲等综合医院，2015年被评为广东省普通高等院校教学医院、爱婴医院和国家改善服务创新医院，2022年获评广州市老年友善医院，2023年继续成为由加中儿童健康基金会援助的“广州爱幼中心”单位，为广州卫生职业技术学院附属花都医院，经评审被授予“广东省卒中防治中心</w:t>
      </w:r>
      <w:r>
        <w:rPr>
          <w:rFonts w:hint="eastAsia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广州卒中急救地图医院”，胸痛中心通过省级验收，并在医疗机构诚信登记评估工作中喜获“守法诚信A级医疗机构”，第一批国家分娩镇痛试点医院、全国PAC优质服务医院</w:t>
      </w:r>
      <w:r>
        <w:rPr>
          <w:rFonts w:hint="eastAsia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，2024年6月通过国家胸痛中心（基层版）认证，9月顺利通过二级甲等综合医院复审，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是一所提供临床医疗、教学科研、预防保健、康复和基本公卫等服务的无假日美善型医院。</w:t>
      </w:r>
    </w:p>
    <w:p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2672715" cy="1519555"/>
            <wp:effectExtent l="0" t="0" r="9525" b="4445"/>
            <wp:docPr id="13" name="图片 13" descr="微信图片_2023121918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312191815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2557780" cy="1509395"/>
            <wp:effectExtent l="0" t="0" r="2540" b="14605"/>
            <wp:docPr id="20" name="图片 20" descr="微信图片_20231219172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312191727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（门诊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三楼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环境）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医院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位于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广州市花都区狮岭镇康政路3号，占地面积 12759平方米（约20亩），建筑面积2.7万平方米，编制床位320张，开放床位3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15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张。设有24个职能部门，10个党支部，5个教研室，28个临床医技科室。</w:t>
      </w:r>
      <w:bookmarkStart w:id="1" w:name="OLE_LINK2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全院职工6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54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人，专业技术人员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607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人；正高1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人，副高7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人，中级职称</w:t>
      </w:r>
      <w:bookmarkEnd w:id="1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84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人；本科以上4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77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人。公共卫生服务覆盖7个行政村、1个居委和10个村卫生站。公共卫生服务人口154,197人，占全区基本公共卫生服务人口9.4%。</w:t>
      </w:r>
      <w:bookmarkStart w:id="2" w:name="OLE_LINK1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骨科、心内科</w:t>
      </w:r>
      <w:r>
        <w:rPr>
          <w:rFonts w:hint="eastAsia" w:ascii="Times New Roman" w:hAnsi="Times New Roman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、妇产科</w:t>
      </w:r>
      <w:bookmarkEnd w:id="2"/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为花都区</w:t>
      </w:r>
      <w:r>
        <w:rPr>
          <w:rFonts w:hint="eastAsia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重点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专科，脑科及急诊科为我院重点科室。区属医院唯一一家康宁（疗护）病区在我院启用。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drawing>
          <wp:inline distT="0" distB="0" distL="114300" distR="114300">
            <wp:extent cx="2628265" cy="1728470"/>
            <wp:effectExtent l="0" t="0" r="8255" b="8890"/>
            <wp:docPr id="5" name="图片 4" descr="227ea8ce5f497c78a7da94fec8159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227ea8ce5f497c78a7da94fec81594e"/>
                    <pic:cNvPicPr>
                      <a:picLocks noChangeAspect="1"/>
                    </pic:cNvPicPr>
                  </pic:nvPicPr>
                  <pic:blipFill>
                    <a:blip r:embed="rId20">
                      <a:lum bright="12000" contrast="6000"/>
                    </a:blip>
                    <a:srcRect t="6155" b="6155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172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2559685" cy="1727835"/>
            <wp:effectExtent l="0" t="0" r="635" b="9525"/>
            <wp:docPr id="1" name="图片 5" descr="微信图片_20230206143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微信图片_20230206143859"/>
                    <pic:cNvPicPr>
                      <a:picLocks noChangeAspect="1"/>
                    </pic:cNvPicPr>
                  </pic:nvPicPr>
                  <pic:blipFill>
                    <a:blip r:embed="rId21">
                      <a:lum bright="6000"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685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2653030" cy="1660525"/>
            <wp:effectExtent l="0" t="0" r="13970" b="635"/>
            <wp:docPr id="12" name="图片 12" descr="微信图片_2023102612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3102612052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5303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2496820" cy="1684020"/>
            <wp:effectExtent l="0" t="0" r="2540" b="7620"/>
            <wp:docPr id="21" name="图片 21" descr="微信图片_2023102612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3102612050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9682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（病房环境）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医院配置1.5T核磁共振、GE-DSA血管造影机、GE－E8四维彩超、32排螺旋CT、DR、心脏彩超、全自动生化分析仪、血气分析仪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、全自动血液培养基微生物鉴定及药敏分析系统、超高倍显微镜、电子胃肠镜、宫腔镜、腹腔镜、关节镜等一大批先进医疗设备。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drawing>
          <wp:inline distT="0" distB="0" distL="114300" distR="114300">
            <wp:extent cx="4319905" cy="1967230"/>
            <wp:effectExtent l="0" t="0" r="8255" b="13970"/>
            <wp:docPr id="6" name="图片 6" descr="7f31e81dc588045cd17f10b2bbf27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f31e81dc588045cd17f10b2bbf27e3"/>
                    <pic:cNvPicPr>
                      <a:picLocks noChangeAspect="1"/>
                    </pic:cNvPicPr>
                  </pic:nvPicPr>
                  <pic:blipFill>
                    <a:blip r:embed="rId24">
                      <a:lum bright="17999" contrast="11999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9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（立体停车库）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医院综合实力逐年稳步上升，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2023年上半年广州市公立医院患者满意度得分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83.31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分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，全广州35家二级医院排名18名，较去年同期前进12名；职工满意度得分98.13分，排名第4名，较去年同期前进18名。四家区属医院进步最大。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医院坚持以病人为中心，培植“花都二院、以爱相伴”核心理念，打造区域有一定优势学科和特色专科，创建广东省卒中、胸痛、创伤中心，按照二甲医院评审要求、国家绩效考核要求等，推动技术、管理、人才、</w:t>
      </w:r>
      <w:bookmarkStart w:id="3" w:name="_GoBack"/>
      <w:bookmarkEnd w:id="3"/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信息化等创新，在高质量发展道路上行稳致远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drawing>
          <wp:inline distT="0" distB="0" distL="114300" distR="114300">
            <wp:extent cx="4319905" cy="2072640"/>
            <wp:effectExtent l="0" t="0" r="8255" b="0"/>
            <wp:docPr id="10" name="图片 7" descr="C:/Users/User/AppData/Local/Temp/picturescale_20200120115253/output_20200120115302.pngoutput_20200120115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C:/Users/User/AppData/Local/Temp/picturescale_20200120115253/output_20200120115302.pngoutput_20200120115302"/>
                    <pic:cNvPicPr>
                      <a:picLocks noChangeAspect="1"/>
                    </pic:cNvPicPr>
                  </pic:nvPicPr>
                  <pic:blipFill>
                    <a:blip r:embed="rId25"/>
                    <a:srcRect l="4205" t="20647" r="9122" b="7942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（新院蓝图）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2020年广州市已批准狮岭境内4.64公顷（约70亩）地块作为医院新址，新院规划建筑面积7万平方米，开放床位600张，成为三级医院规模的现代化综合医院。</w:t>
      </w:r>
    </w:p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keepNext/>
        <w:keepLines/>
        <w:widowControl w:val="0"/>
        <w:spacing w:before="260" w:after="260" w:line="413" w:lineRule="auto"/>
        <w:jc w:val="both"/>
        <w:outlineLvl w:val="1"/>
        <w:rPr>
          <w:rFonts w:hint="default" w:ascii="Times New Roman" w:hAnsi="Times New Roman" w:eastAsia="黑体" w:cs="Times New Roman"/>
          <w:b/>
          <w:color w:val="auto"/>
          <w:kern w:val="2"/>
          <w:sz w:val="32"/>
          <w:szCs w:val="24"/>
          <w:highlight w:val="none"/>
          <w:lang w:val="en-US" w:eastAsia="zh-CN" w:bidi="ar-SA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1814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mZThlMzBlOGNiNzJiM2QyY2YxNTAzOTBmNDQ5YWUifQ=="/>
  </w:docVars>
  <w:rsids>
    <w:rsidRoot w:val="1EFE0DCF"/>
    <w:rsid w:val="0001723D"/>
    <w:rsid w:val="000936B0"/>
    <w:rsid w:val="00112B66"/>
    <w:rsid w:val="00167621"/>
    <w:rsid w:val="003F6891"/>
    <w:rsid w:val="004057ED"/>
    <w:rsid w:val="004509AE"/>
    <w:rsid w:val="005638EF"/>
    <w:rsid w:val="00571EA5"/>
    <w:rsid w:val="007B431D"/>
    <w:rsid w:val="0082795E"/>
    <w:rsid w:val="008B5DFA"/>
    <w:rsid w:val="009B4C3A"/>
    <w:rsid w:val="00BC2057"/>
    <w:rsid w:val="00F9246A"/>
    <w:rsid w:val="02C73DBE"/>
    <w:rsid w:val="0D2F62CB"/>
    <w:rsid w:val="0E0070DF"/>
    <w:rsid w:val="0F1D3DAA"/>
    <w:rsid w:val="15B73A5B"/>
    <w:rsid w:val="179C3D95"/>
    <w:rsid w:val="1D486365"/>
    <w:rsid w:val="1EFE0DCF"/>
    <w:rsid w:val="2058785B"/>
    <w:rsid w:val="234472F6"/>
    <w:rsid w:val="2739611F"/>
    <w:rsid w:val="2C1511C7"/>
    <w:rsid w:val="2C445CC2"/>
    <w:rsid w:val="2C870B22"/>
    <w:rsid w:val="2F521B55"/>
    <w:rsid w:val="30B50DC1"/>
    <w:rsid w:val="3172388C"/>
    <w:rsid w:val="3D0279E2"/>
    <w:rsid w:val="41473EA8"/>
    <w:rsid w:val="56AA3002"/>
    <w:rsid w:val="5A044900"/>
    <w:rsid w:val="5E0574FB"/>
    <w:rsid w:val="60904393"/>
    <w:rsid w:val="73894024"/>
    <w:rsid w:val="765C6048"/>
    <w:rsid w:val="78B6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0">
    <w:name w:val="正文首行缩进 21"/>
    <w:basedOn w:val="1"/>
    <w:qFormat/>
    <w:uiPriority w:val="0"/>
    <w:pPr>
      <w:spacing w:before="100" w:beforeAutospacing="1"/>
      <w:ind w:left="200" w:leftChars="200" w:firstLine="420" w:firstLineChars="200"/>
    </w:pPr>
  </w:style>
  <w:style w:type="character" w:customStyle="1" w:styleId="11">
    <w:name w:val="批注框文本 Char"/>
    <w:basedOn w:val="8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区卫生健康局</Company>
  <Pages>13</Pages>
  <Words>3876</Words>
  <Characters>4083</Characters>
  <Lines>29</Lines>
  <Paragraphs>8</Paragraphs>
  <TotalTime>16</TotalTime>
  <ScaleCrop>false</ScaleCrop>
  <LinksUpToDate>false</LinksUpToDate>
  <CharactersWithSpaces>4124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2023-08-01T03:35:00Z</dcterms:created>
  <dc:creator>Administrator</dc:creator>
  <cp:lastModifiedBy>PC</cp:lastModifiedBy>
  <cp:lastPrinted>2024-09-19T08:15:11Z</cp:lastPrinted>
  <dcterms:modified xsi:type="dcterms:W3CDTF">2024-09-19T08:15:41Z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EFE2DF0ECC404F7483C424E83B3BAA88_13</vt:lpwstr>
  </property>
</Properties>
</file>